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52F3" w:rsidR="00D052F3" w:rsidP="34D5C6BB" w:rsidRDefault="34D5C6BB" w14:paraId="78DA3592" w14:textId="19280016">
      <w:pPr>
        <w:jc w:val="center"/>
        <w:rPr>
          <w:b w:val="1"/>
          <w:bCs w:val="1"/>
          <w:sz w:val="36"/>
          <w:szCs w:val="36"/>
        </w:rPr>
      </w:pPr>
      <w:r w:rsidRPr="4B8C3DD3" w:rsidR="4B8C3DD3">
        <w:rPr>
          <w:b w:val="1"/>
          <w:bCs w:val="1"/>
          <w:sz w:val="36"/>
          <w:szCs w:val="36"/>
        </w:rPr>
        <w:t xml:space="preserve">Say “No” to Cutting Coverage and Benefits for Immigrants, </w:t>
      </w:r>
      <w:r w:rsidRPr="4B8C3DD3" w:rsidR="4B8C3DD3">
        <w:rPr>
          <w:b w:val="1"/>
          <w:bCs w:val="1"/>
          <w:sz w:val="36"/>
          <w:szCs w:val="36"/>
        </w:rPr>
        <w:t>Seniors,</w:t>
      </w:r>
      <w:r w:rsidRPr="4B8C3DD3" w:rsidR="4B8C3DD3">
        <w:rPr>
          <w:b w:val="1"/>
          <w:bCs w:val="1"/>
          <w:sz w:val="36"/>
          <w:szCs w:val="36"/>
        </w:rPr>
        <w:t xml:space="preserve"> and Disabled Individuals in Medi-Cal</w:t>
      </w:r>
    </w:p>
    <w:p w:rsidRPr="00E804BD" w:rsidR="004830E4" w:rsidP="004830E4" w:rsidRDefault="64C517FB" w14:paraId="3C0CF0D9" w14:textId="6783F0DA">
      <w:pPr>
        <w:rPr>
          <w:sz w:val="23"/>
          <w:szCs w:val="23"/>
        </w:rPr>
      </w:pPr>
      <w:r w:rsidRPr="3A408954" w:rsidR="3A408954">
        <w:rPr>
          <w:b w:val="1"/>
          <w:bCs w:val="1"/>
          <w:sz w:val="23"/>
          <w:szCs w:val="23"/>
        </w:rPr>
        <w:t xml:space="preserve">California’s budget deficit cannot be solved by creating Medi-Cal eligibility exclusions or cutting benefits. </w:t>
      </w:r>
      <w:r w:rsidRPr="3A408954" w:rsidR="3A408954">
        <w:rPr>
          <w:sz w:val="23"/>
          <w:szCs w:val="23"/>
        </w:rPr>
        <w:t>Governor Gavin Newsom’s FY 2025-26 revised budget proposes to solve California’s budget deficit by balancing the budget on the backs of the state’s seniors, disabled and poor, undocumented residents. Instead of proposing bold revenue solutions or tackling the real culprit, corporate greed in health care, the May Revise includes cruel and short-sighted proposals that will worsen health outcomes and increase health care costs for all of us by:</w:t>
      </w:r>
    </w:p>
    <w:p w:rsidRPr="00E804BD" w:rsidR="00041F80" w:rsidP="004830E4" w:rsidRDefault="00903676" w14:paraId="42BD30AB" w14:textId="23BAB904">
      <w:pPr>
        <w:pStyle w:val="ListParagraph"/>
        <w:numPr>
          <w:ilvl w:val="0"/>
          <w:numId w:val="4"/>
        </w:numPr>
        <w:rPr>
          <w:sz w:val="23"/>
          <w:szCs w:val="23"/>
        </w:rPr>
      </w:pPr>
      <w:r w:rsidRPr="00E804BD">
        <w:rPr>
          <w:b/>
          <w:bCs/>
          <w:sz w:val="23"/>
          <w:szCs w:val="23"/>
        </w:rPr>
        <w:t xml:space="preserve">Instituting a </w:t>
      </w:r>
      <w:r w:rsidRPr="00E804BD" w:rsidR="00F44943">
        <w:rPr>
          <w:b/>
          <w:bCs/>
          <w:sz w:val="23"/>
          <w:szCs w:val="23"/>
        </w:rPr>
        <w:t>mandatory Medi-Cal enrollment freeze for undocumented immigrants age 19 and older</w:t>
      </w:r>
      <w:r w:rsidRPr="00E804BD" w:rsidR="00921A89">
        <w:rPr>
          <w:sz w:val="23"/>
          <w:szCs w:val="23"/>
        </w:rPr>
        <w:t xml:space="preserve"> – </w:t>
      </w:r>
      <w:r w:rsidRPr="00E804BD" w:rsidR="00230110">
        <w:rPr>
          <w:sz w:val="23"/>
          <w:szCs w:val="23"/>
        </w:rPr>
        <w:t>restricting</w:t>
      </w:r>
      <w:r w:rsidRPr="00E804BD" w:rsidR="00921A89">
        <w:rPr>
          <w:sz w:val="23"/>
          <w:szCs w:val="23"/>
        </w:rPr>
        <w:t xml:space="preserve"> </w:t>
      </w:r>
      <w:r w:rsidRPr="00E804BD" w:rsidR="00413556">
        <w:rPr>
          <w:sz w:val="23"/>
          <w:szCs w:val="23"/>
        </w:rPr>
        <w:t xml:space="preserve">access to </w:t>
      </w:r>
      <w:r w:rsidRPr="00E804BD" w:rsidR="00921A89">
        <w:rPr>
          <w:sz w:val="23"/>
          <w:szCs w:val="23"/>
        </w:rPr>
        <w:t xml:space="preserve">California’s </w:t>
      </w:r>
      <w:r w:rsidRPr="00E804BD" w:rsidR="00413556">
        <w:rPr>
          <w:sz w:val="23"/>
          <w:szCs w:val="23"/>
        </w:rPr>
        <w:t xml:space="preserve">vital </w:t>
      </w:r>
      <w:r w:rsidRPr="00E804BD" w:rsidR="00921A89">
        <w:rPr>
          <w:sz w:val="23"/>
          <w:szCs w:val="23"/>
        </w:rPr>
        <w:t xml:space="preserve">safety-net </w:t>
      </w:r>
      <w:r w:rsidRPr="00E804BD" w:rsidR="00230110">
        <w:rPr>
          <w:sz w:val="23"/>
          <w:szCs w:val="23"/>
        </w:rPr>
        <w:t xml:space="preserve">for </w:t>
      </w:r>
      <w:r w:rsidRPr="00E804BD" w:rsidR="00921A89">
        <w:rPr>
          <w:sz w:val="23"/>
          <w:szCs w:val="23"/>
        </w:rPr>
        <w:t>future generations.</w:t>
      </w:r>
    </w:p>
    <w:p w:rsidRPr="00E804BD" w:rsidR="00041F80" w:rsidP="00903676" w:rsidRDefault="007F076F" w14:paraId="6EE7571C" w14:textId="372EB628">
      <w:pPr>
        <w:pStyle w:val="ListParagraph"/>
        <w:numPr>
          <w:ilvl w:val="0"/>
          <w:numId w:val="4"/>
        </w:numPr>
        <w:rPr>
          <w:sz w:val="23"/>
          <w:szCs w:val="23"/>
        </w:rPr>
      </w:pPr>
      <w:r w:rsidRPr="00E804BD">
        <w:rPr>
          <w:b/>
          <w:bCs/>
          <w:sz w:val="23"/>
          <w:szCs w:val="23"/>
        </w:rPr>
        <w:t>Impos</w:t>
      </w:r>
      <w:r w:rsidRPr="00E804BD" w:rsidR="00903676">
        <w:rPr>
          <w:b/>
          <w:bCs/>
          <w:sz w:val="23"/>
          <w:szCs w:val="23"/>
        </w:rPr>
        <w:t>ing</w:t>
      </w:r>
      <w:r w:rsidRPr="00E804BD">
        <w:rPr>
          <w:b/>
          <w:bCs/>
          <w:sz w:val="23"/>
          <w:szCs w:val="23"/>
        </w:rPr>
        <w:t xml:space="preserve"> a</w:t>
      </w:r>
      <w:r w:rsidRPr="00E804BD" w:rsidR="00F44943">
        <w:rPr>
          <w:b/>
          <w:bCs/>
          <w:sz w:val="23"/>
          <w:szCs w:val="23"/>
        </w:rPr>
        <w:t xml:space="preserve"> $100 monthly health care premium for adults age 19 and older with unsatisfactory immigration status</w:t>
      </w:r>
      <w:r w:rsidRPr="00E804BD" w:rsidR="00903676">
        <w:rPr>
          <w:b/>
          <w:bCs/>
          <w:sz w:val="23"/>
          <w:szCs w:val="23"/>
        </w:rPr>
        <w:t xml:space="preserve"> </w:t>
      </w:r>
      <w:r w:rsidRPr="00E804BD" w:rsidR="00903676">
        <w:rPr>
          <w:sz w:val="23"/>
          <w:szCs w:val="23"/>
        </w:rPr>
        <w:t>–</w:t>
      </w:r>
      <w:r w:rsidRPr="00E804BD" w:rsidR="00230110">
        <w:rPr>
          <w:sz w:val="23"/>
          <w:szCs w:val="23"/>
        </w:rPr>
        <w:t xml:space="preserve"> </w:t>
      </w:r>
      <w:r w:rsidRPr="00E804BD" w:rsidR="00413556">
        <w:rPr>
          <w:sz w:val="23"/>
          <w:szCs w:val="23"/>
        </w:rPr>
        <w:t xml:space="preserve">resulting in </w:t>
      </w:r>
      <w:r w:rsidRPr="00E804BD" w:rsidR="002B43F0">
        <w:rPr>
          <w:sz w:val="23"/>
          <w:szCs w:val="23"/>
        </w:rPr>
        <w:t>a cut of 7.5% to th</w:t>
      </w:r>
      <w:r w:rsidRPr="00E804BD" w:rsidR="00230110">
        <w:rPr>
          <w:sz w:val="23"/>
          <w:szCs w:val="23"/>
        </w:rPr>
        <w:t>e</w:t>
      </w:r>
      <w:r w:rsidRPr="00E804BD" w:rsidR="002B43F0">
        <w:rPr>
          <w:sz w:val="23"/>
          <w:szCs w:val="23"/>
        </w:rPr>
        <w:t xml:space="preserve"> income</w:t>
      </w:r>
      <w:r w:rsidRPr="00E804BD" w:rsidR="00230110">
        <w:rPr>
          <w:sz w:val="23"/>
          <w:szCs w:val="23"/>
        </w:rPr>
        <w:t xml:space="preserve"> of a family of four,</w:t>
      </w:r>
      <w:r w:rsidRPr="00E804BD" w:rsidR="005B70D1">
        <w:rPr>
          <w:sz w:val="23"/>
          <w:szCs w:val="23"/>
        </w:rPr>
        <w:t xml:space="preserve"> the</w:t>
      </w:r>
      <w:r w:rsidRPr="00E804BD" w:rsidR="002B43F0">
        <w:rPr>
          <w:sz w:val="23"/>
          <w:szCs w:val="23"/>
        </w:rPr>
        <w:t xml:space="preserve"> practical effect </w:t>
      </w:r>
      <w:r w:rsidRPr="00E804BD" w:rsidR="00424FAA">
        <w:rPr>
          <w:sz w:val="23"/>
          <w:szCs w:val="23"/>
        </w:rPr>
        <w:t>being to</w:t>
      </w:r>
      <w:r w:rsidRPr="00E804BD" w:rsidR="002B43F0">
        <w:rPr>
          <w:sz w:val="23"/>
          <w:szCs w:val="23"/>
        </w:rPr>
        <w:t xml:space="preserve"> lock </w:t>
      </w:r>
      <w:r w:rsidRPr="00E804BD" w:rsidR="00413556">
        <w:rPr>
          <w:sz w:val="23"/>
          <w:szCs w:val="23"/>
        </w:rPr>
        <w:t>families</w:t>
      </w:r>
      <w:r w:rsidRPr="00E804BD" w:rsidR="002B43F0">
        <w:rPr>
          <w:sz w:val="23"/>
          <w:szCs w:val="23"/>
        </w:rPr>
        <w:t xml:space="preserve"> out of health care.</w:t>
      </w:r>
    </w:p>
    <w:p w:rsidRPr="00E804BD" w:rsidR="005B70D1" w:rsidP="008706F8" w:rsidRDefault="00041F80" w14:paraId="7BAE950A" w14:textId="75C52C6B">
      <w:pPr>
        <w:pStyle w:val="ListParagraph"/>
        <w:numPr>
          <w:ilvl w:val="0"/>
          <w:numId w:val="4"/>
        </w:numPr>
        <w:rPr>
          <w:sz w:val="23"/>
          <w:szCs w:val="23"/>
        </w:rPr>
      </w:pPr>
      <w:r w:rsidRPr="00E804BD">
        <w:rPr>
          <w:b/>
          <w:bCs/>
          <w:sz w:val="23"/>
          <w:szCs w:val="23"/>
        </w:rPr>
        <w:t>Den</w:t>
      </w:r>
      <w:r w:rsidRPr="00E804BD" w:rsidR="005B70D1">
        <w:rPr>
          <w:b/>
          <w:bCs/>
          <w:sz w:val="23"/>
          <w:szCs w:val="23"/>
        </w:rPr>
        <w:t>ying</w:t>
      </w:r>
      <w:r w:rsidRPr="00E804BD">
        <w:rPr>
          <w:b/>
          <w:bCs/>
          <w:sz w:val="23"/>
          <w:szCs w:val="23"/>
        </w:rPr>
        <w:t xml:space="preserve"> access to dental care and long-term care for immigrants without satisfactory status</w:t>
      </w:r>
      <w:r w:rsidRPr="00E804BD" w:rsidR="00BA28B0">
        <w:rPr>
          <w:b/>
          <w:bCs/>
          <w:sz w:val="23"/>
          <w:szCs w:val="23"/>
        </w:rPr>
        <w:t xml:space="preserve"> –</w:t>
      </w:r>
      <w:r w:rsidRPr="00E804BD" w:rsidR="00AF01BA">
        <w:rPr>
          <w:b/>
          <w:bCs/>
          <w:sz w:val="23"/>
          <w:szCs w:val="23"/>
        </w:rPr>
        <w:t xml:space="preserve"> </w:t>
      </w:r>
      <w:r w:rsidR="003609E1">
        <w:rPr>
          <w:sz w:val="23"/>
          <w:szCs w:val="23"/>
        </w:rPr>
        <w:t xml:space="preserve">for 1.6 million Californians. </w:t>
      </w:r>
      <w:r w:rsidRPr="00E804BD" w:rsidR="005B70D1">
        <w:rPr>
          <w:sz w:val="23"/>
          <w:szCs w:val="23"/>
        </w:rPr>
        <w:t>California</w:t>
      </w:r>
      <w:r w:rsidRPr="00E804BD" w:rsidR="00424FAA">
        <w:rPr>
          <w:sz w:val="23"/>
          <w:szCs w:val="23"/>
        </w:rPr>
        <w:t xml:space="preserve"> first</w:t>
      </w:r>
      <w:r w:rsidRPr="00E804BD" w:rsidR="005B70D1">
        <w:rPr>
          <w:sz w:val="23"/>
          <w:szCs w:val="23"/>
        </w:rPr>
        <w:t xml:space="preserve"> eliminated dental benefits in Medi-Cal during the Great Recession, </w:t>
      </w:r>
      <w:r w:rsidRPr="00E804BD" w:rsidR="00065660">
        <w:rPr>
          <w:sz w:val="23"/>
          <w:szCs w:val="23"/>
        </w:rPr>
        <w:t xml:space="preserve">and </w:t>
      </w:r>
      <w:r w:rsidRPr="00E804BD" w:rsidR="005B70D1">
        <w:rPr>
          <w:sz w:val="23"/>
          <w:szCs w:val="23"/>
        </w:rPr>
        <w:t xml:space="preserve">community members </w:t>
      </w:r>
      <w:hyperlink w:tgtFrame="_blank" w:history="1" r:id="rId8">
        <w:r w:rsidRPr="00E804BD" w:rsidR="005B70D1">
          <w:rPr>
            <w:rStyle w:val="Hyperlink"/>
            <w:rFonts w:eastAsiaTheme="majorEastAsia"/>
            <w:sz w:val="23"/>
            <w:szCs w:val="23"/>
          </w:rPr>
          <w:t>reported</w:t>
        </w:r>
      </w:hyperlink>
      <w:r w:rsidRPr="00E804BD" w:rsidR="005B70D1">
        <w:rPr>
          <w:sz w:val="23"/>
          <w:szCs w:val="23"/>
        </w:rPr>
        <w:t xml:space="preserve"> that their families skipped meals to pay for dental care. Seniors had to scrape together what little cash they had for poorly made dentures that gave them mouth sores.</w:t>
      </w:r>
      <w:r w:rsidRPr="00E804BD" w:rsidR="00D04A14">
        <w:rPr>
          <w:sz w:val="23"/>
          <w:szCs w:val="23"/>
        </w:rPr>
        <w:t xml:space="preserve"> </w:t>
      </w:r>
      <w:r w:rsidR="003440B1">
        <w:rPr>
          <w:sz w:val="23"/>
          <w:szCs w:val="23"/>
        </w:rPr>
        <w:t>Similarly, e</w:t>
      </w:r>
      <w:r w:rsidRPr="00E804BD" w:rsidR="00D04A14">
        <w:rPr>
          <w:sz w:val="23"/>
          <w:szCs w:val="23"/>
        </w:rPr>
        <w:t>lderly immigrants who worked their whole lives in backbreaking agricultural, cleaning and food service jobs that benefit our state</w:t>
      </w:r>
      <w:r w:rsidR="003440B1">
        <w:rPr>
          <w:sz w:val="23"/>
          <w:szCs w:val="23"/>
        </w:rPr>
        <w:t xml:space="preserve">, </w:t>
      </w:r>
      <w:r w:rsidRPr="00E804BD" w:rsidR="00D04A14">
        <w:rPr>
          <w:sz w:val="23"/>
          <w:szCs w:val="23"/>
        </w:rPr>
        <w:t xml:space="preserve">should not be denied </w:t>
      </w:r>
      <w:r w:rsidR="003609E1">
        <w:rPr>
          <w:sz w:val="23"/>
          <w:szCs w:val="23"/>
        </w:rPr>
        <w:t xml:space="preserve">access to long-term </w:t>
      </w:r>
      <w:r w:rsidRPr="00E804BD" w:rsidR="00D04A14">
        <w:rPr>
          <w:sz w:val="23"/>
          <w:szCs w:val="23"/>
        </w:rPr>
        <w:t>care and assistance as they age.</w:t>
      </w:r>
    </w:p>
    <w:p w:rsidRPr="00E804BD" w:rsidR="00F44943" w:rsidP="00065660" w:rsidRDefault="007F076F" w14:paraId="60590512" w14:textId="7BE3F6D4">
      <w:pPr>
        <w:pStyle w:val="ListParagraph"/>
        <w:numPr>
          <w:ilvl w:val="0"/>
          <w:numId w:val="4"/>
        </w:numPr>
        <w:rPr>
          <w:sz w:val="23"/>
          <w:szCs w:val="23"/>
        </w:rPr>
      </w:pPr>
      <w:r w:rsidRPr="697AA8F0" w:rsidR="697AA8F0">
        <w:rPr>
          <w:b w:val="1"/>
          <w:bCs w:val="1"/>
          <w:sz w:val="23"/>
          <w:szCs w:val="23"/>
        </w:rPr>
        <w:t xml:space="preserve">Reinstating the Medi-Cal asset limit ($2,000 for a household and $3,000 per couple) – </w:t>
      </w:r>
      <w:r w:rsidRPr="697AA8F0" w:rsidR="697AA8F0">
        <w:rPr>
          <w:sz w:val="23"/>
          <w:szCs w:val="23"/>
        </w:rPr>
        <w:t xml:space="preserve">a move that will lead to widespread health insurance terminations as older adults and people with disabilities will need to prove their assets and bank accounts every year.  </w:t>
      </w:r>
    </w:p>
    <w:p w:rsidRPr="00E804BD" w:rsidR="4F324BAC" w:rsidP="112089B7" w:rsidRDefault="000C1B3D" w14:paraId="5935E80C" w14:textId="2CFBA0EF">
      <w:pPr>
        <w:rPr>
          <w:rStyle w:val="FootnoteReference"/>
          <w:rFonts w:ascii="Aptos" w:hAnsi="Aptos" w:eastAsia="Aptos" w:cs="Aptos" w:asciiTheme="minorAscii" w:hAnsiTheme="minorAscii" w:eastAsiaTheme="minorAscii" w:cstheme="minorAscii"/>
          <w:b w:val="0"/>
          <w:bCs w:val="0"/>
          <w:sz w:val="23"/>
          <w:szCs w:val="23"/>
        </w:rPr>
      </w:pPr>
      <w:r w:rsidRPr="00E804BD">
        <w:rPr>
          <w:b w:val="1"/>
          <w:bCs w:val="1"/>
          <w:sz w:val="23"/>
          <w:szCs w:val="23"/>
        </w:rPr>
        <w:t>Cutting coverage and benefits for enrollees is short-sighted and will contribute to poor health outcomes and increased healthcare costs for all of us.</w:t>
      </w:r>
      <w:r w:rsidRPr="00E804BD">
        <w:rPr>
          <w:sz w:val="23"/>
          <w:szCs w:val="23"/>
        </w:rPr>
        <w:t xml:space="preserve"> </w:t>
      </w:r>
      <w:r w:rsidRPr="0A3E18F3" w:rsidR="0A3E18F3">
        <w:rPr>
          <w:rFonts w:ascii="Aptos" w:hAnsi="Aptos" w:eastAsia="Aptos" w:cs="Aptos" w:asciiTheme="minorAscii" w:hAnsiTheme="minorAscii" w:eastAsiaTheme="minorAscii" w:cstheme="minorAscii"/>
          <w:sz w:val="23"/>
          <w:szCs w:val="23"/>
        </w:rPr>
        <w:t xml:space="preserve"> </w:t>
      </w:r>
      <w:r w:rsidRPr="112089B7" w:rsidR="112089B7">
        <w:rPr>
          <w:sz w:val="23"/>
          <w:szCs w:val="23"/>
        </w:rPr>
        <w:t>H</w:t>
      </w:r>
      <w:r w:rsidRPr="112089B7" w:rsidR="112089B7">
        <w:rPr>
          <w:rFonts w:ascii="Aptos" w:hAnsi="Aptos" w:eastAsia="Aptos" w:cs="Aptos" w:asciiTheme="minorAscii" w:hAnsiTheme="minorAscii" w:eastAsiaTheme="minorAscii" w:cstheme="minorAscii"/>
          <w:sz w:val="23"/>
          <w:szCs w:val="23"/>
        </w:rPr>
        <w:t>ealth care is one of the most pressing affordability issues facing Californians.</w:t>
      </w:r>
      <w:r w:rsidRPr="112089B7" w:rsidR="112089B7">
        <w:rPr>
          <w:rFonts w:ascii="Aptos" w:hAnsi="Aptos" w:eastAsia="Aptos" w:cs="Aptos" w:asciiTheme="minorAscii" w:hAnsiTheme="minorAscii" w:eastAsiaTheme="minorAscii" w:cstheme="minorAscii"/>
          <w:noProof w:val="0"/>
          <w:color w:val="000000" w:themeColor="text1" w:themeTint="FF" w:themeShade="FF"/>
          <w:sz w:val="23"/>
          <w:szCs w:val="23"/>
          <w:lang w:val="en-US"/>
        </w:rPr>
        <w:t xml:space="preserve"> High health care costs in California mean preventable hospitalizations are </w:t>
      </w:r>
      <w:r w:rsidRPr="112089B7" w:rsidR="112089B7">
        <w:rPr>
          <w:rFonts w:ascii="Aptos" w:hAnsi="Aptos" w:eastAsia="Aptos" w:cs="Aptos" w:asciiTheme="minorAscii" w:hAnsiTheme="minorAscii" w:eastAsiaTheme="minorAscii" w:cstheme="minorAscii"/>
          <w:noProof w:val="0"/>
          <w:color w:val="000000" w:themeColor="text1" w:themeTint="FF" w:themeShade="FF"/>
          <w:sz w:val="23"/>
          <w:szCs w:val="23"/>
          <w:u w:val="single"/>
          <w:lang w:val="en-US"/>
        </w:rPr>
        <w:t>costly</w:t>
      </w:r>
      <w:r w:rsidRPr="112089B7" w:rsidR="112089B7">
        <w:rPr>
          <w:rFonts w:ascii="Aptos" w:hAnsi="Aptos" w:eastAsia="Aptos" w:cs="Aptos" w:asciiTheme="minorAscii" w:hAnsiTheme="minorAscii" w:eastAsiaTheme="minorAscii" w:cstheme="minorAscii"/>
          <w:noProof w:val="0"/>
          <w:color w:val="000000" w:themeColor="text1" w:themeTint="FF" w:themeShade="FF"/>
          <w:sz w:val="23"/>
          <w:szCs w:val="23"/>
          <w:lang w:val="en-US"/>
        </w:rPr>
        <w:t xml:space="preserve">, both to the people and communities </w:t>
      </w:r>
      <w:r w:rsidRPr="112089B7" w:rsidR="112089B7">
        <w:rPr>
          <w:rFonts w:ascii="Aptos" w:hAnsi="Aptos" w:eastAsia="Aptos" w:cs="Aptos" w:asciiTheme="minorAscii" w:hAnsiTheme="minorAscii" w:eastAsiaTheme="minorAscii" w:cstheme="minorAscii"/>
          <w:noProof w:val="0"/>
          <w:color w:val="000000" w:themeColor="text1" w:themeTint="FF" w:themeShade="FF"/>
          <w:sz w:val="23"/>
          <w:szCs w:val="23"/>
          <w:lang w:val="en-US"/>
        </w:rPr>
        <w:t>impacted</w:t>
      </w:r>
      <w:r w:rsidRPr="112089B7" w:rsidR="112089B7">
        <w:rPr>
          <w:rFonts w:ascii="Aptos" w:hAnsi="Aptos" w:eastAsia="Aptos" w:cs="Aptos" w:asciiTheme="minorAscii" w:hAnsiTheme="minorAscii" w:eastAsiaTheme="minorAscii" w:cstheme="minorAscii"/>
          <w:noProof w:val="0"/>
          <w:color w:val="000000" w:themeColor="text1" w:themeTint="FF" w:themeShade="FF"/>
          <w:sz w:val="23"/>
          <w:szCs w:val="23"/>
          <w:lang w:val="en-US"/>
        </w:rPr>
        <w:t xml:space="preserve"> and to everyone who pays for healthcare.</w:t>
      </w:r>
      <w:r w:rsidRPr="112089B7" w:rsidR="112089B7">
        <w:rPr>
          <w:rFonts w:ascii="Aptos" w:hAnsi="Aptos" w:eastAsia="Aptos" w:cs="Aptos" w:asciiTheme="minorAscii" w:hAnsiTheme="minorAscii" w:eastAsiaTheme="minorAscii" w:cstheme="minorAscii"/>
          <w:sz w:val="23"/>
          <w:szCs w:val="23"/>
        </w:rPr>
        <w:t xml:space="preserve"> </w:t>
      </w:r>
      <w:r w:rsidRPr="00E804BD" w:rsidR="64C517FB">
        <w:rPr>
          <w:sz w:val="23"/>
          <w:szCs w:val="23"/>
        </w:rPr>
        <w:t>Medi-Cal is the state’s most effective health care access and anti-poverty program.</w:t>
      </w:r>
      <w:r w:rsidRPr="00E804BD" w:rsidR="008B1592">
        <w:rPr>
          <w:rStyle w:val="FootnoteReference"/>
          <w:sz w:val="23"/>
          <w:szCs w:val="23"/>
        </w:rPr>
        <w:footnoteReference w:id="1"/>
      </w:r>
      <w:r w:rsidRPr="7F5AD2B5" w:rsidR="64C517FB">
        <w:rPr>
          <w:rFonts w:ascii="Aptos" w:hAnsi="Aptos" w:eastAsia="Aptos" w:cs="Aptos" w:asciiTheme="minorAscii" w:hAnsiTheme="minorAscii" w:eastAsiaTheme="minorAscii" w:cstheme="minorAscii"/>
          <w:sz w:val="23"/>
          <w:szCs w:val="23"/>
        </w:rPr>
        <w:t xml:space="preserve"> Every dollar invested in Medi-Cal strengthens our communities and California’s economy.</w:t>
      </w:r>
      <w:r w:rsidRPr="7F5AD2B5" w:rsidR="64C517FB">
        <w:rPr>
          <w:rFonts w:ascii="Aptos" w:hAnsi="Aptos" w:eastAsia="Aptos" w:cs="Aptos" w:asciiTheme="minorAscii" w:hAnsiTheme="minorAscii" w:eastAsiaTheme="minorAscii" w:cstheme="minorAscii"/>
          <w:b w:val="1"/>
          <w:bCs w:val="1"/>
          <w:sz w:val="23"/>
          <w:szCs w:val="23"/>
        </w:rPr>
        <w:t xml:space="preserve"> The program provides </w:t>
      </w:r>
      <w:r w:rsidRPr="7F5AD2B5" w:rsidR="004C4EAD">
        <w:rPr>
          <w:rFonts w:ascii="Aptos" w:hAnsi="Aptos" w:eastAsia="Aptos" w:cs="Aptos" w:asciiTheme="minorAscii" w:hAnsiTheme="minorAscii" w:eastAsiaTheme="minorAscii" w:cstheme="minorAscii"/>
          <w:b w:val="1"/>
          <w:bCs w:val="1"/>
          <w:sz w:val="23"/>
          <w:szCs w:val="23"/>
        </w:rPr>
        <w:t xml:space="preserve">vital </w:t>
      </w:r>
      <w:r w:rsidRPr="7F5AD2B5" w:rsidR="64C517FB">
        <w:rPr>
          <w:rFonts w:ascii="Aptos" w:hAnsi="Aptos" w:eastAsia="Aptos" w:cs="Aptos" w:asciiTheme="minorAscii" w:hAnsiTheme="minorAscii" w:eastAsiaTheme="minorAscii" w:cstheme="minorAscii"/>
          <w:b w:val="1"/>
          <w:bCs w:val="1"/>
          <w:sz w:val="23"/>
          <w:szCs w:val="23"/>
        </w:rPr>
        <w:t>no-cost health services including access to preventive care.</w:t>
      </w:r>
      <w:r w:rsidRPr="7F5AD2B5" w:rsidR="004C4EAD">
        <w:rPr>
          <w:rFonts w:ascii="Aptos" w:hAnsi="Aptos" w:eastAsia="Aptos" w:cs="Aptos" w:asciiTheme="minorAscii" w:hAnsiTheme="minorAscii" w:eastAsiaTheme="minorAscii" w:cstheme="minorAscii"/>
          <w:b w:val="1"/>
          <w:bCs w:val="1"/>
          <w:sz w:val="23"/>
          <w:szCs w:val="23"/>
        </w:rPr>
        <w:t xml:space="preserve"> </w:t>
      </w:r>
      <w:r w:rsidRPr="7F5AD2B5" w:rsidR="64C517FB">
        <w:rPr>
          <w:rFonts w:ascii="Aptos" w:hAnsi="Aptos" w:eastAsia="Aptos" w:cs="Aptos" w:asciiTheme="minorAscii" w:hAnsiTheme="minorAscii" w:eastAsiaTheme="minorAscii" w:cstheme="minorAscii"/>
          <w:sz w:val="23"/>
          <w:szCs w:val="23"/>
        </w:rPr>
        <w:t xml:space="preserve">California must stay true to our values. We know that we are all healthier when everyone is covered and can access the care they need. </w:t>
      </w:r>
      <w:r w:rsidRPr="7F5AD2B5" w:rsidR="64C517FB">
        <w:rPr>
          <w:rFonts w:ascii="Aptos" w:hAnsi="Aptos" w:eastAsia="Aptos" w:cs="Aptos" w:asciiTheme="minorAscii" w:hAnsiTheme="minorAscii" w:eastAsiaTheme="minorAscii" w:cstheme="minorAscii"/>
          <w:b w:val="1"/>
          <w:bCs w:val="1"/>
          <w:sz w:val="23"/>
          <w:szCs w:val="23"/>
        </w:rPr>
        <w:t xml:space="preserve"> </w:t>
      </w:r>
      <w:r w:rsidRPr="112089B7" w:rsidR="64C517FB">
        <w:rPr>
          <w:rFonts w:ascii="Aptos" w:hAnsi="Aptos" w:eastAsia="Aptos" w:cs="Aptos" w:asciiTheme="minorAscii" w:hAnsiTheme="minorAscii" w:eastAsiaTheme="minorAscii" w:cstheme="minorAscii"/>
          <w:b w:val="0"/>
          <w:bCs w:val="0"/>
          <w:sz w:val="23"/>
          <w:szCs w:val="23"/>
        </w:rPr>
        <w:t xml:space="preserve">If preventable hospitalization rates for Medi-Cal beneficiaries were reduced to those of private insurance, over $437 million in costs could be saved per year.</w:t>
      </w:r>
      <w:r w:rsidRPr="0A3E18F3">
        <w:rPr>
          <w:rStyle w:val="FootnoteReference"/>
          <w:rFonts w:ascii="Aptos" w:hAnsi="Aptos" w:eastAsia="Aptos" w:cs="Aptos" w:asciiTheme="minorAscii" w:hAnsiTheme="minorAscii" w:eastAsiaTheme="minorAscii" w:cstheme="minorAscii"/>
          <w:b w:val="0"/>
          <w:bCs w:val="0"/>
          <w:sz w:val="23"/>
          <w:szCs w:val="23"/>
        </w:rPr>
        <w:footnoteReference w:id="12336"/>
      </w:r>
      <w:r w:rsidRPr="112089B7" w:rsidR="112089B7">
        <w:rPr>
          <w:rFonts w:ascii="Aptos" w:hAnsi="Aptos" w:eastAsia="Aptos" w:cs="Aptos" w:asciiTheme="minorAscii" w:hAnsiTheme="minorAscii" w:eastAsiaTheme="minorAscii" w:cstheme="minorAscii"/>
          <w:b w:val="0"/>
          <w:bCs w:val="0"/>
          <w:sz w:val="23"/>
          <w:szCs w:val="23"/>
        </w:rPr>
        <w:t xml:space="preserve"> </w:t>
      </w:r>
      <w:r w:rsidRPr="112089B7" w:rsidR="112089B7">
        <w:rPr>
          <w:rFonts w:ascii="Aptos" w:hAnsi="Aptos" w:eastAsia="Aptos" w:cs="Aptos" w:asciiTheme="minorAscii" w:hAnsiTheme="minorAscii" w:eastAsiaTheme="minorAscii" w:cstheme="minorAscii"/>
          <w:b w:val="1"/>
          <w:bCs w:val="1"/>
          <w:sz w:val="23"/>
          <w:szCs w:val="23"/>
        </w:rPr>
        <w:t xml:space="preserve">Any cuts to Medi-Cal will make California less affordable and less healthy.  </w:t>
      </w:r>
    </w:p>
    <w:p w:rsidRPr="00E804BD" w:rsidR="4F324BAC" w:rsidP="4C246FAF" w:rsidRDefault="6F55BF92" w14:paraId="592A5A58" w14:textId="5ED4D53B">
      <w:pPr>
        <w:rPr>
          <w:sz w:val="23"/>
          <w:szCs w:val="23"/>
        </w:rPr>
      </w:pPr>
      <w:r w:rsidRPr="00E804BD">
        <w:rPr>
          <w:b/>
          <w:bCs/>
          <w:sz w:val="23"/>
          <w:szCs w:val="23"/>
        </w:rPr>
        <w:t>Medi-Cal provides access to health care for one in three Californians and over half of all children, who w</w:t>
      </w:r>
      <w:r w:rsidR="000C1B3D">
        <w:rPr>
          <w:b/>
          <w:bCs/>
          <w:sz w:val="23"/>
          <w:szCs w:val="23"/>
        </w:rPr>
        <w:t>ill</w:t>
      </w:r>
      <w:r w:rsidRPr="00E804BD">
        <w:rPr>
          <w:b/>
          <w:bCs/>
          <w:sz w:val="23"/>
          <w:szCs w:val="23"/>
        </w:rPr>
        <w:t xml:space="preserve"> suffer from cuts to their health care coverage or benefits:</w:t>
      </w:r>
    </w:p>
    <w:p w:rsidRPr="00E804BD" w:rsidR="4F324BAC" w:rsidP="4F324BAC" w:rsidRDefault="45790081" w14:paraId="74F9F7BB" w14:textId="22E8BBC4">
      <w:pPr>
        <w:pStyle w:val="ListParagraph"/>
        <w:numPr>
          <w:ilvl w:val="0"/>
          <w:numId w:val="2"/>
        </w:numPr>
        <w:rPr>
          <w:b/>
          <w:bCs/>
          <w:sz w:val="23"/>
          <w:szCs w:val="23"/>
        </w:rPr>
      </w:pPr>
      <w:r w:rsidRPr="00E804BD">
        <w:rPr>
          <w:sz w:val="23"/>
          <w:szCs w:val="23"/>
        </w:rPr>
        <w:t xml:space="preserve">Medi-Cal exclusions led to delayed and deferred care, as well as preventable hospitalizations and other avoidable cost drivers. This caused low-income, uninsured Californians to live sicker </w:t>
      </w:r>
      <w:r w:rsidRPr="00E804BD">
        <w:rPr>
          <w:sz w:val="23"/>
          <w:szCs w:val="23"/>
        </w:rPr>
        <w:lastRenderedPageBreak/>
        <w:t xml:space="preserve">and die younger from illnesses that could have been prevented while also putting an undue strain on our broader healthcare system. </w:t>
      </w:r>
      <w:r w:rsidRPr="00E804BD">
        <w:rPr>
          <w:b/>
          <w:bCs/>
          <w:sz w:val="23"/>
          <w:szCs w:val="23"/>
        </w:rPr>
        <w:t xml:space="preserve"> </w:t>
      </w:r>
    </w:p>
    <w:p w:rsidRPr="00E804BD" w:rsidR="4F324BAC" w:rsidP="4F324BAC" w:rsidRDefault="4C246FAF" w14:paraId="3621FB31" w14:textId="02EBDE45">
      <w:pPr>
        <w:pStyle w:val="ListParagraph"/>
        <w:numPr>
          <w:ilvl w:val="0"/>
          <w:numId w:val="2"/>
        </w:numPr>
        <w:rPr>
          <w:sz w:val="23"/>
          <w:szCs w:val="23"/>
        </w:rPr>
      </w:pPr>
      <w:r w:rsidRPr="00E804BD">
        <w:rPr>
          <w:sz w:val="23"/>
          <w:szCs w:val="23"/>
        </w:rPr>
        <w:t xml:space="preserve">Families are suffering from high costs of living, and Medi-Cal helps families afford other basic necessities. It blunts the impact of high health care costs for families, enabling them to pay their rent, buy food, and avoid crushing medical debt. </w:t>
      </w:r>
    </w:p>
    <w:p w:rsidRPr="00E804BD" w:rsidR="4F324BAC" w:rsidP="51B013E6" w:rsidRDefault="3E0B6823" w14:paraId="6B453F0F" w14:textId="7EC41CE7">
      <w:pPr>
        <w:pStyle w:val="ListParagraph"/>
        <w:numPr>
          <w:ilvl w:val="0"/>
          <w:numId w:val="2"/>
        </w:numPr>
        <w:rPr>
          <w:sz w:val="23"/>
          <w:szCs w:val="23"/>
        </w:rPr>
      </w:pPr>
      <w:r w:rsidRPr="00E804BD">
        <w:rPr>
          <w:sz w:val="23"/>
          <w:szCs w:val="23"/>
        </w:rPr>
        <w:t>Economic downt</w:t>
      </w:r>
      <w:r w:rsidRPr="00E804BD" w:rsidR="004B2BEA">
        <w:rPr>
          <w:sz w:val="23"/>
          <w:szCs w:val="23"/>
        </w:rPr>
        <w:t>ur</w:t>
      </w:r>
      <w:r w:rsidRPr="00E804BD">
        <w:rPr>
          <w:sz w:val="23"/>
          <w:szCs w:val="23"/>
        </w:rPr>
        <w:t>n is on the horizon, and Medi-Cal stabilizes California families during times of economic hardship. Cuts to Medi-Cal will be passed on to Californians in other ways. When fewer people have health coverage, more people are forced to seek expensive emergency care, and the cost of health care goes up for everyone.</w:t>
      </w:r>
    </w:p>
    <w:p w:rsidRPr="00E804BD" w:rsidR="64C517FB" w:rsidP="64C517FB" w:rsidRDefault="64C517FB" w14:paraId="479909BD" w14:textId="199B4314">
      <w:pPr>
        <w:pStyle w:val="ListParagraph"/>
        <w:numPr>
          <w:ilvl w:val="0"/>
          <w:numId w:val="2"/>
        </w:numPr>
        <w:rPr>
          <w:sz w:val="23"/>
          <w:szCs w:val="23"/>
        </w:rPr>
      </w:pPr>
      <w:r w:rsidRPr="00E804BD">
        <w:rPr>
          <w:sz w:val="23"/>
          <w:szCs w:val="23"/>
        </w:rPr>
        <w:t xml:space="preserve">Legislators must find cost savings that do not impact coverage or benefits for the </w:t>
      </w:r>
      <w:r w:rsidRPr="00E804BD" w:rsidR="004B2BEA">
        <w:rPr>
          <w:sz w:val="23"/>
          <w:szCs w:val="23"/>
        </w:rPr>
        <w:t>1.6 million</w:t>
      </w:r>
      <w:r w:rsidRPr="00E804BD">
        <w:rPr>
          <w:sz w:val="23"/>
          <w:szCs w:val="23"/>
        </w:rPr>
        <w:t xml:space="preserve"> Californians that depend on full-scope Medi-Cal to keep them healthy. A majority of California communities continue to be plagued by preventable health disparities, and any change to coverage or benefits will continue to lock in poor health outcomes for those communities. </w:t>
      </w:r>
    </w:p>
    <w:p w:rsidR="00E7689D" w:rsidP="001B7D7B" w:rsidRDefault="00BE378A" w14:paraId="75FC2C71" w14:textId="6D89B127">
      <w:pPr>
        <w:rPr>
          <w:sz w:val="23"/>
          <w:szCs w:val="23"/>
        </w:rPr>
      </w:pPr>
      <w:r w:rsidRPr="00E804BD">
        <w:rPr>
          <w:b w:val="1"/>
          <w:bCs w:val="1"/>
          <w:sz w:val="23"/>
          <w:szCs w:val="23"/>
        </w:rPr>
        <w:t>California must address</w:t>
      </w:r>
      <w:r w:rsidRPr="00E804BD" w:rsidR="005F2781">
        <w:rPr>
          <w:b w:val="1"/>
          <w:bCs w:val="1"/>
          <w:sz w:val="23"/>
          <w:szCs w:val="23"/>
        </w:rPr>
        <w:t xml:space="preserve"> </w:t>
      </w:r>
      <w:r w:rsidR="000C1B3D">
        <w:rPr>
          <w:b w:val="1"/>
          <w:bCs w:val="1"/>
          <w:sz w:val="23"/>
          <w:szCs w:val="23"/>
        </w:rPr>
        <w:t>the</w:t>
      </w:r>
      <w:r w:rsidRPr="00E804BD" w:rsidR="005F2781">
        <w:rPr>
          <w:b w:val="1"/>
          <w:bCs w:val="1"/>
          <w:sz w:val="23"/>
          <w:szCs w:val="23"/>
        </w:rPr>
        <w:t xml:space="preserve"> primary</w:t>
      </w:r>
      <w:r w:rsidRPr="00E804BD">
        <w:rPr>
          <w:b w:val="1"/>
          <w:bCs w:val="1"/>
          <w:sz w:val="23"/>
          <w:szCs w:val="23"/>
        </w:rPr>
        <w:t xml:space="preserve"> cost drivers that are negatively </w:t>
      </w:r>
      <w:r w:rsidRPr="00E804BD">
        <w:rPr>
          <w:b w:val="1"/>
          <w:bCs w:val="1"/>
          <w:sz w:val="23"/>
          <w:szCs w:val="23"/>
        </w:rPr>
        <w:t xml:space="preserve">impacting</w:t>
      </w:r>
      <w:r w:rsidRPr="00E804BD">
        <w:rPr>
          <w:b w:val="1"/>
          <w:bCs w:val="1"/>
          <w:sz w:val="23"/>
          <w:szCs w:val="23"/>
        </w:rPr>
        <w:t xml:space="preserve"> </w:t>
      </w:r>
      <w:r w:rsidRPr="00E804BD" w:rsidR="005F2781">
        <w:rPr>
          <w:b w:val="1"/>
          <w:bCs w:val="1"/>
          <w:sz w:val="23"/>
          <w:szCs w:val="23"/>
        </w:rPr>
        <w:t>Medi-Cal and Medicaid programs nationwide</w:t>
      </w:r>
      <w:r w:rsidRPr="00E804BD">
        <w:rPr>
          <w:b w:val="1"/>
          <w:bCs w:val="1"/>
          <w:sz w:val="23"/>
          <w:szCs w:val="23"/>
        </w:rPr>
        <w:t>:</w:t>
      </w:r>
      <w:r w:rsidRPr="00E804BD">
        <w:rPr>
          <w:sz w:val="23"/>
          <w:szCs w:val="23"/>
        </w:rPr>
        <w:t xml:space="preserve"> </w:t>
      </w:r>
      <w:r w:rsidRPr="007241AD" w:rsidR="007241AD">
        <w:rPr>
          <w:sz w:val="23"/>
          <w:szCs w:val="23"/>
        </w:rPr>
        <w:t>California recently joined other states like Pennsylvania (</w:t>
      </w:r>
      <w:r w:rsidRPr="007241AD" w:rsidR="007241AD">
        <w:rPr>
          <w:sz w:val="23"/>
          <w:szCs w:val="23"/>
        </w:rPr>
        <w:t>$2.5 billion</w:t>
      </w:r>
      <w:r w:rsidRPr="007241AD" w:rsidR="007241AD">
        <w:rPr>
          <w:sz w:val="23"/>
          <w:szCs w:val="23"/>
        </w:rPr>
        <w:t>) and Indiana (</w:t>
      </w:r>
      <w:r w:rsidRPr="007241AD" w:rsidR="007241AD">
        <w:rPr>
          <w:sz w:val="23"/>
          <w:szCs w:val="23"/>
        </w:rPr>
        <w:t>$1 billion</w:t>
      </w:r>
      <w:r w:rsidRPr="007241AD" w:rsidR="007241AD">
        <w:rPr>
          <w:sz w:val="23"/>
          <w:szCs w:val="23"/>
        </w:rPr>
        <w:t>) in projecting higher</w:t>
      </w:r>
      <w:r w:rsidR="007241AD">
        <w:rPr>
          <w:sz w:val="23"/>
          <w:szCs w:val="23"/>
        </w:rPr>
        <w:t xml:space="preserve"> </w:t>
      </w:r>
      <w:r w:rsidRPr="007241AD" w:rsidR="007241AD">
        <w:rPr>
          <w:sz w:val="23"/>
          <w:szCs w:val="23"/>
        </w:rPr>
        <w:t>than expected Medi-Cal costs (</w:t>
      </w:r>
      <w:r w:rsidRPr="007241AD" w:rsidR="007241AD">
        <w:rPr>
          <w:sz w:val="23"/>
          <w:szCs w:val="23"/>
        </w:rPr>
        <w:t>$6.2 billion</w:t>
      </w:r>
      <w:r w:rsidRPr="007241AD" w:rsidR="007241AD">
        <w:rPr>
          <w:sz w:val="23"/>
          <w:szCs w:val="23"/>
        </w:rPr>
        <w:t xml:space="preserve">). Higher health care costs will not be fixed by throwing Californians off health care coverage. Policymakers must</w:t>
      </w:r>
      <w:r w:rsidRPr="7643FB3A" w:rsidR="7643FB3A">
        <w:rPr>
          <w:rFonts w:ascii="Aptos" w:hAnsi="Aptos" w:eastAsia="Aptos" w:cs="Aptos"/>
          <w:noProof w:val="0"/>
          <w:sz w:val="23"/>
          <w:szCs w:val="23"/>
          <w:lang w:val="en-US"/>
        </w:rPr>
        <w:t xml:space="preserve"> address other cost drivers, including rising health care costs generated by hospital and nursing home care, high prescription drug costs and other extraordinary cost pressures in Medi-Cal following the pandemic. California is home to 11 of the 19 highest priced hospitals in the country. In California, each hospitalization of a patient for a potentially preventable cause, adds up to $10,700 in excess costs to the state’s health care system; costs that are passed onto programs like Medi-Cal. Additionally, while California can’t control our growing aging population, it can address some of the costs associated with this, for example, by providing services that allow people to stay in their homes rather than be institutionalized. </w:t>
      </w:r>
    </w:p>
    <w:p w:rsidR="00C80BEC" w:rsidP="00C80BEC" w:rsidRDefault="00E6140C" w14:paraId="0B081CD8" w14:textId="095C63EC">
      <w:pPr>
        <w:rPr>
          <w:sz w:val="23"/>
          <w:szCs w:val="23"/>
        </w:rPr>
      </w:pPr>
      <w:r w:rsidRPr="00E6140C">
        <w:rPr>
          <w:b/>
          <w:bCs/>
          <w:sz w:val="23"/>
          <w:szCs w:val="23"/>
        </w:rPr>
        <w:t>California must also work to create a more equitable revenue system for California to support essential safety net care, rather than buckling in the face of federal threats</w:t>
      </w:r>
      <w:r w:rsidRPr="00E6140C">
        <w:rPr>
          <w:b/>
          <w:bCs/>
          <w:sz w:val="23"/>
          <w:szCs w:val="23"/>
        </w:rPr>
        <w:t>.</w:t>
      </w:r>
      <w:r>
        <w:rPr>
          <w:b/>
          <w:bCs/>
          <w:sz w:val="23"/>
          <w:szCs w:val="23"/>
        </w:rPr>
        <w:t xml:space="preserve"> </w:t>
      </w:r>
      <w:r w:rsidR="00CF1A3A">
        <w:rPr>
          <w:sz w:val="23"/>
          <w:szCs w:val="23"/>
        </w:rPr>
        <w:t>The</w:t>
      </w:r>
      <w:r w:rsidRPr="003F0298" w:rsidR="003F0298">
        <w:rPr>
          <w:sz w:val="23"/>
          <w:szCs w:val="23"/>
        </w:rPr>
        <w:t xml:space="preserve"> Trump administration and Congress</w:t>
      </w:r>
      <w:r w:rsidR="00CF1A3A">
        <w:rPr>
          <w:sz w:val="23"/>
          <w:szCs w:val="23"/>
        </w:rPr>
        <w:t xml:space="preserve"> are threatening to make deep cuts to California’s safety-net programs</w:t>
      </w:r>
      <w:r w:rsidR="00C74E55">
        <w:rPr>
          <w:sz w:val="23"/>
          <w:szCs w:val="23"/>
        </w:rPr>
        <w:t xml:space="preserve"> at a time when Californians are still reeling from the </w:t>
      </w:r>
      <w:r w:rsidR="001C03FB">
        <w:rPr>
          <w:sz w:val="23"/>
          <w:szCs w:val="23"/>
        </w:rPr>
        <w:t>fiscal impacts of</w:t>
      </w:r>
      <w:r w:rsidRPr="003F0298" w:rsidR="003F0298">
        <w:rPr>
          <w:sz w:val="23"/>
          <w:szCs w:val="23"/>
        </w:rPr>
        <w:t xml:space="preserve"> the Southern California wildfires</w:t>
      </w:r>
      <w:r w:rsidR="008047D7">
        <w:rPr>
          <w:sz w:val="23"/>
          <w:szCs w:val="23"/>
        </w:rPr>
        <w:t>, amongst other pressing challenges</w:t>
      </w:r>
      <w:r w:rsidR="00C74E55">
        <w:rPr>
          <w:sz w:val="23"/>
          <w:szCs w:val="23"/>
        </w:rPr>
        <w:t>.</w:t>
      </w:r>
      <w:r w:rsidR="004D6B7F">
        <w:rPr>
          <w:sz w:val="23"/>
          <w:szCs w:val="23"/>
        </w:rPr>
        <w:t xml:space="preserve"> California’s </w:t>
      </w:r>
      <w:r w:rsidRPr="003F0298" w:rsidR="003F0298">
        <w:rPr>
          <w:sz w:val="23"/>
          <w:szCs w:val="23"/>
        </w:rPr>
        <w:t xml:space="preserve">state leaders </w:t>
      </w:r>
      <w:r w:rsidR="004D6B7F">
        <w:rPr>
          <w:sz w:val="23"/>
          <w:szCs w:val="23"/>
        </w:rPr>
        <w:t>must</w:t>
      </w:r>
      <w:r w:rsidR="001C03FB">
        <w:rPr>
          <w:sz w:val="23"/>
          <w:szCs w:val="23"/>
        </w:rPr>
        <w:t xml:space="preserve"> act</w:t>
      </w:r>
      <w:r w:rsidRPr="003F0298" w:rsidR="003F0298">
        <w:rPr>
          <w:sz w:val="23"/>
          <w:szCs w:val="23"/>
        </w:rPr>
        <w:t xml:space="preserve"> boldly by raising revenues — including eliminating tax breaks for the wealthy and profitable corporations — and investing in programs that help all Californians thrive. The budget should reflect the promise of the California dream — ensuring every California family has access to</w:t>
      </w:r>
      <w:r w:rsidR="00122A38">
        <w:rPr>
          <w:sz w:val="23"/>
          <w:szCs w:val="23"/>
        </w:rPr>
        <w:t xml:space="preserve"> affordable</w:t>
      </w:r>
      <w:r w:rsidR="003F0298">
        <w:rPr>
          <w:sz w:val="23"/>
          <w:szCs w:val="23"/>
        </w:rPr>
        <w:t xml:space="preserve"> health care</w:t>
      </w:r>
      <w:r w:rsidR="004D6B7F">
        <w:rPr>
          <w:sz w:val="23"/>
          <w:szCs w:val="23"/>
        </w:rPr>
        <w:t xml:space="preserve"> </w:t>
      </w:r>
      <w:r w:rsidR="00122A38">
        <w:rPr>
          <w:sz w:val="23"/>
          <w:szCs w:val="23"/>
        </w:rPr>
        <w:t xml:space="preserve">so they </w:t>
      </w:r>
      <w:r w:rsidR="004D6B7F">
        <w:rPr>
          <w:sz w:val="23"/>
          <w:szCs w:val="23"/>
        </w:rPr>
        <w:t>can thrive</w:t>
      </w:r>
      <w:r w:rsidRPr="003F0298" w:rsidR="003F0298">
        <w:rPr>
          <w:sz w:val="23"/>
          <w:szCs w:val="23"/>
        </w:rPr>
        <w:t>.</w:t>
      </w:r>
    </w:p>
    <w:p w:rsidRPr="00C80BEC" w:rsidR="00B16DCE" w:rsidP="00C80BEC" w:rsidRDefault="64C517FB" w14:paraId="0933CD59" w14:textId="2127B2EE">
      <w:pPr>
        <w:jc w:val="center"/>
        <w:rPr>
          <w:sz w:val="32"/>
          <w:szCs w:val="32"/>
        </w:rPr>
      </w:pPr>
      <w:r w:rsidRPr="00C80BEC">
        <w:rPr>
          <w:b/>
          <w:bCs/>
          <w:sz w:val="32"/>
          <w:szCs w:val="32"/>
        </w:rPr>
        <w:t xml:space="preserve">The Legislature must REJECT </w:t>
      </w:r>
      <w:r w:rsidRPr="00C80BEC" w:rsidR="00F44943">
        <w:rPr>
          <w:b/>
          <w:bCs/>
          <w:sz w:val="32"/>
          <w:szCs w:val="32"/>
        </w:rPr>
        <w:t xml:space="preserve">Governor Newsom’s proposed </w:t>
      </w:r>
      <w:r w:rsidRPr="00C80BEC">
        <w:rPr>
          <w:b/>
          <w:bCs/>
          <w:sz w:val="32"/>
          <w:szCs w:val="32"/>
        </w:rPr>
        <w:t>Medi-Cal eligibility exclusions and benefit cuts proposed in the May Revision!</w:t>
      </w:r>
    </w:p>
    <w:sectPr w:rsidRPr="00C80BEC" w:rsidR="00B16DCE" w:rsidSect="006640A3">
      <w:pgSz w:w="12240" w:h="15840" w:orient="portrait"/>
      <w:pgMar w:top="9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79F3" w:rsidP="00F7399A" w:rsidRDefault="004679F3" w14:paraId="29784591" w14:textId="77777777">
      <w:pPr>
        <w:spacing w:after="0" w:line="240" w:lineRule="auto"/>
      </w:pPr>
      <w:r>
        <w:separator/>
      </w:r>
    </w:p>
  </w:endnote>
  <w:endnote w:type="continuationSeparator" w:id="0">
    <w:p w:rsidR="004679F3" w:rsidP="00F7399A" w:rsidRDefault="004679F3" w14:paraId="6A0B18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79F3" w:rsidP="00F7399A" w:rsidRDefault="004679F3" w14:paraId="3826E75A" w14:textId="77777777">
      <w:pPr>
        <w:spacing w:after="0" w:line="240" w:lineRule="auto"/>
      </w:pPr>
      <w:r>
        <w:separator/>
      </w:r>
    </w:p>
  </w:footnote>
  <w:footnote w:type="continuationSeparator" w:id="0">
    <w:p w:rsidR="004679F3" w:rsidP="00F7399A" w:rsidRDefault="004679F3" w14:paraId="02764E80" w14:textId="77777777">
      <w:pPr>
        <w:spacing w:after="0" w:line="240" w:lineRule="auto"/>
      </w:pPr>
      <w:r>
        <w:continuationSeparator/>
      </w:r>
    </w:p>
  </w:footnote>
  <w:footnote w:id="1">
    <w:p w:rsidR="008B1592" w:rsidRDefault="008B1592" w14:paraId="5AA38056" w14:textId="44DE144F">
      <w:pPr>
        <w:pStyle w:val="FootnoteText"/>
      </w:pPr>
      <w:r>
        <w:rPr>
          <w:rStyle w:val="FootnoteReference"/>
        </w:rPr>
        <w:footnoteRef/>
      </w:r>
      <w:r>
        <w:t xml:space="preserve"> </w:t>
      </w:r>
      <w:r w:rsidRPr="008B1592">
        <w:t xml:space="preserve"> “The Impact of Health Insurance on Poverty in California,” by Caroline Danielson, Patricia Malagon, and Shannon McConville. Policy Brief, Public Policy Institute of California, March 2023. </w:t>
      </w:r>
      <w:hyperlink w:history="1" r:id="rId1">
        <w:r w:rsidRPr="00200085">
          <w:rPr>
            <w:rStyle w:val="Hyperlink"/>
          </w:rPr>
          <w:t>https://www.ppic.org/publication/the-impact-of-health-insurance-on-poverty-in-california/</w:t>
        </w:r>
      </w:hyperlink>
      <w:r>
        <w:t xml:space="preserve"> </w:t>
      </w:r>
    </w:p>
  </w:footnote>
  <w:footnote w:id="12336">
    <w:p w:rsidR="0A3E18F3" w:rsidP="0A3E18F3" w:rsidRDefault="0A3E18F3" w14:paraId="751ABA0E" w14:textId="4A80C226">
      <w:pPr>
        <w:pStyle w:val="FootnoteText"/>
      </w:pPr>
      <w:r w:rsidRPr="0A3E18F3">
        <w:rPr>
          <w:rStyle w:val="FootnoteReference"/>
        </w:rPr>
        <w:footnoteRef/>
      </w:r>
      <w:r w:rsidR="0A3E18F3">
        <w:rPr/>
        <w:t xml:space="preserve"> “The High Cost of Inequity: How Preventable Hospitalizations Harm Californians,” CPEHN, April 2025. </w:t>
      </w:r>
      <w:hyperlink r:id="Ra0e3cb45fef54628">
        <w:r w:rsidRPr="0A3E18F3" w:rsidR="0A3E18F3">
          <w:rPr>
            <w:rStyle w:val="Hyperlink"/>
          </w:rPr>
          <w:t>https://cpehn.org/assets/uploads/2025/05/Preventable_Hospitalizations_Report_042025_UPDATED.pdf</w:t>
        </w:r>
      </w:hyperlink>
      <w:r w:rsidR="0A3E18F3">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35B7E"/>
    <w:multiLevelType w:val="hybridMultilevel"/>
    <w:tmpl w:val="7BAA91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3F73634"/>
    <w:multiLevelType w:val="hybridMultilevel"/>
    <w:tmpl w:val="347E4A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2CB2740"/>
    <w:multiLevelType w:val="hybridMultilevel"/>
    <w:tmpl w:val="F63034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F4D0FD7"/>
    <w:multiLevelType w:val="hybridMultilevel"/>
    <w:tmpl w:val="984882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7965327"/>
    <w:multiLevelType w:val="hybridMultilevel"/>
    <w:tmpl w:val="91087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EEC40C0"/>
    <w:multiLevelType w:val="multilevel"/>
    <w:tmpl w:val="A7003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9D43F99"/>
    <w:multiLevelType w:val="hybridMultilevel"/>
    <w:tmpl w:val="FDE26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06121851">
    <w:abstractNumId w:val="4"/>
  </w:num>
  <w:num w:numId="2" w16cid:durableId="1733428575">
    <w:abstractNumId w:val="3"/>
  </w:num>
  <w:num w:numId="3" w16cid:durableId="1581014174">
    <w:abstractNumId w:val="6"/>
  </w:num>
  <w:num w:numId="4" w16cid:durableId="602345889">
    <w:abstractNumId w:val="0"/>
  </w:num>
  <w:num w:numId="5" w16cid:durableId="1170296142">
    <w:abstractNumId w:val="5"/>
  </w:num>
  <w:num w:numId="6" w16cid:durableId="187135685">
    <w:abstractNumId w:val="1"/>
  </w:num>
  <w:num w:numId="7" w16cid:durableId="962805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F3"/>
    <w:rsid w:val="000207A0"/>
    <w:rsid w:val="000237CB"/>
    <w:rsid w:val="00041F80"/>
    <w:rsid w:val="000466D3"/>
    <w:rsid w:val="00065660"/>
    <w:rsid w:val="000C1B3D"/>
    <w:rsid w:val="000D44E7"/>
    <w:rsid w:val="00122A38"/>
    <w:rsid w:val="001524A3"/>
    <w:rsid w:val="001532C3"/>
    <w:rsid w:val="0017796A"/>
    <w:rsid w:val="00194076"/>
    <w:rsid w:val="001B20EB"/>
    <w:rsid w:val="001B7D7B"/>
    <w:rsid w:val="001C03FB"/>
    <w:rsid w:val="001F252B"/>
    <w:rsid w:val="00225469"/>
    <w:rsid w:val="00230110"/>
    <w:rsid w:val="00260FA2"/>
    <w:rsid w:val="002B43F0"/>
    <w:rsid w:val="002E386A"/>
    <w:rsid w:val="00335022"/>
    <w:rsid w:val="003440B1"/>
    <w:rsid w:val="00354B23"/>
    <w:rsid w:val="003609E1"/>
    <w:rsid w:val="003B44CE"/>
    <w:rsid w:val="003B6D61"/>
    <w:rsid w:val="003E0D22"/>
    <w:rsid w:val="003F0298"/>
    <w:rsid w:val="00413556"/>
    <w:rsid w:val="00424FAA"/>
    <w:rsid w:val="004322DF"/>
    <w:rsid w:val="0044085F"/>
    <w:rsid w:val="004679F3"/>
    <w:rsid w:val="004830E4"/>
    <w:rsid w:val="004916E5"/>
    <w:rsid w:val="00496E7C"/>
    <w:rsid w:val="004B2BEA"/>
    <w:rsid w:val="004C4EAD"/>
    <w:rsid w:val="004D6B7F"/>
    <w:rsid w:val="005A2784"/>
    <w:rsid w:val="005B70D1"/>
    <w:rsid w:val="005C681E"/>
    <w:rsid w:val="005D217F"/>
    <w:rsid w:val="005F2781"/>
    <w:rsid w:val="005F346F"/>
    <w:rsid w:val="00621DC9"/>
    <w:rsid w:val="0064797A"/>
    <w:rsid w:val="006640A3"/>
    <w:rsid w:val="007241AD"/>
    <w:rsid w:val="00725E50"/>
    <w:rsid w:val="0073591F"/>
    <w:rsid w:val="00742902"/>
    <w:rsid w:val="00793A13"/>
    <w:rsid w:val="007F076F"/>
    <w:rsid w:val="008047D7"/>
    <w:rsid w:val="008245D7"/>
    <w:rsid w:val="008706F8"/>
    <w:rsid w:val="008B1592"/>
    <w:rsid w:val="00903676"/>
    <w:rsid w:val="00921A89"/>
    <w:rsid w:val="009303E0"/>
    <w:rsid w:val="00A81ABF"/>
    <w:rsid w:val="00AB2766"/>
    <w:rsid w:val="00AF01BA"/>
    <w:rsid w:val="00B16DCE"/>
    <w:rsid w:val="00B3712E"/>
    <w:rsid w:val="00B43FE1"/>
    <w:rsid w:val="00B77CF5"/>
    <w:rsid w:val="00B90801"/>
    <w:rsid w:val="00BA28B0"/>
    <w:rsid w:val="00BE378A"/>
    <w:rsid w:val="00C245C6"/>
    <w:rsid w:val="00C25FA3"/>
    <w:rsid w:val="00C74E55"/>
    <w:rsid w:val="00C80BEC"/>
    <w:rsid w:val="00CB3ABB"/>
    <w:rsid w:val="00CF102E"/>
    <w:rsid w:val="00CF1A3A"/>
    <w:rsid w:val="00D04A14"/>
    <w:rsid w:val="00D052F3"/>
    <w:rsid w:val="00D11EDD"/>
    <w:rsid w:val="00D12643"/>
    <w:rsid w:val="00D8090F"/>
    <w:rsid w:val="00D82770"/>
    <w:rsid w:val="00DD0B4F"/>
    <w:rsid w:val="00E464F1"/>
    <w:rsid w:val="00E6140C"/>
    <w:rsid w:val="00E7689D"/>
    <w:rsid w:val="00E804BD"/>
    <w:rsid w:val="00E82885"/>
    <w:rsid w:val="00EA79B9"/>
    <w:rsid w:val="00EB5778"/>
    <w:rsid w:val="00F2695C"/>
    <w:rsid w:val="00F375BC"/>
    <w:rsid w:val="00F418E5"/>
    <w:rsid w:val="00F44943"/>
    <w:rsid w:val="00F7399A"/>
    <w:rsid w:val="00FD3982"/>
    <w:rsid w:val="0A3E18F3"/>
    <w:rsid w:val="112089B7"/>
    <w:rsid w:val="17DE66B3"/>
    <w:rsid w:val="1B36F507"/>
    <w:rsid w:val="320942F2"/>
    <w:rsid w:val="34D5C6BB"/>
    <w:rsid w:val="3A408954"/>
    <w:rsid w:val="3E0B6823"/>
    <w:rsid w:val="45790081"/>
    <w:rsid w:val="4B8C3DD3"/>
    <w:rsid w:val="4C246FAF"/>
    <w:rsid w:val="4F324BAC"/>
    <w:rsid w:val="51B013E6"/>
    <w:rsid w:val="64C517FB"/>
    <w:rsid w:val="697AA8F0"/>
    <w:rsid w:val="6F55BF92"/>
    <w:rsid w:val="7643FB3A"/>
    <w:rsid w:val="788ADB4B"/>
    <w:rsid w:val="7F5AD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C0F7"/>
  <w15:chartTrackingRefBased/>
  <w15:docId w15:val="{9CDDE5D7-3262-48C0-978E-2659A5DD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052F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52F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52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52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52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5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2F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52F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052F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052F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052F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052F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052F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052F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052F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052F3"/>
    <w:rPr>
      <w:rFonts w:eastAsiaTheme="majorEastAsia" w:cstheme="majorBidi"/>
      <w:color w:val="272727" w:themeColor="text1" w:themeTint="D8"/>
    </w:rPr>
  </w:style>
  <w:style w:type="paragraph" w:styleId="Title">
    <w:name w:val="Title"/>
    <w:basedOn w:val="Normal"/>
    <w:next w:val="Normal"/>
    <w:link w:val="TitleChar"/>
    <w:uiPriority w:val="10"/>
    <w:qFormat/>
    <w:rsid w:val="00D052F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52F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052F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05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2F3"/>
    <w:pPr>
      <w:spacing w:before="160"/>
      <w:jc w:val="center"/>
    </w:pPr>
    <w:rPr>
      <w:i/>
      <w:iCs/>
      <w:color w:val="404040" w:themeColor="text1" w:themeTint="BF"/>
    </w:rPr>
  </w:style>
  <w:style w:type="character" w:styleId="QuoteChar" w:customStyle="1">
    <w:name w:val="Quote Char"/>
    <w:basedOn w:val="DefaultParagraphFont"/>
    <w:link w:val="Quote"/>
    <w:uiPriority w:val="29"/>
    <w:rsid w:val="00D052F3"/>
    <w:rPr>
      <w:i/>
      <w:iCs/>
      <w:color w:val="404040" w:themeColor="text1" w:themeTint="BF"/>
    </w:rPr>
  </w:style>
  <w:style w:type="paragraph" w:styleId="ListParagraph">
    <w:name w:val="List Paragraph"/>
    <w:basedOn w:val="Normal"/>
    <w:uiPriority w:val="34"/>
    <w:qFormat/>
    <w:rsid w:val="00D052F3"/>
    <w:pPr>
      <w:ind w:left="720"/>
      <w:contextualSpacing/>
    </w:pPr>
  </w:style>
  <w:style w:type="character" w:styleId="IntenseEmphasis">
    <w:name w:val="Intense Emphasis"/>
    <w:basedOn w:val="DefaultParagraphFont"/>
    <w:uiPriority w:val="21"/>
    <w:qFormat/>
    <w:rsid w:val="00D052F3"/>
    <w:rPr>
      <w:i/>
      <w:iCs/>
      <w:color w:val="0F4761" w:themeColor="accent1" w:themeShade="BF"/>
    </w:rPr>
  </w:style>
  <w:style w:type="paragraph" w:styleId="IntenseQuote">
    <w:name w:val="Intense Quote"/>
    <w:basedOn w:val="Normal"/>
    <w:next w:val="Normal"/>
    <w:link w:val="IntenseQuoteChar"/>
    <w:uiPriority w:val="30"/>
    <w:qFormat/>
    <w:rsid w:val="00D052F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052F3"/>
    <w:rPr>
      <w:i/>
      <w:iCs/>
      <w:color w:val="0F4761" w:themeColor="accent1" w:themeShade="BF"/>
    </w:rPr>
  </w:style>
  <w:style w:type="character" w:styleId="IntenseReference">
    <w:name w:val="Intense Reference"/>
    <w:basedOn w:val="DefaultParagraphFont"/>
    <w:uiPriority w:val="32"/>
    <w:qFormat/>
    <w:rsid w:val="00D052F3"/>
    <w:rPr>
      <w:b/>
      <w:bCs/>
      <w:smallCaps/>
      <w:color w:val="0F4761" w:themeColor="accent1" w:themeShade="BF"/>
      <w:spacing w:val="5"/>
    </w:rPr>
  </w:style>
  <w:style w:type="paragraph" w:styleId="EndnoteText">
    <w:name w:val="endnote text"/>
    <w:basedOn w:val="Normal"/>
    <w:link w:val="EndnoteTextChar"/>
    <w:uiPriority w:val="99"/>
    <w:semiHidden/>
    <w:unhideWhenUsed/>
    <w:rsid w:val="00F7399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F7399A"/>
    <w:rPr>
      <w:sz w:val="20"/>
      <w:szCs w:val="20"/>
    </w:rPr>
  </w:style>
  <w:style w:type="character" w:styleId="EndnoteReference">
    <w:name w:val="endnote reference"/>
    <w:basedOn w:val="DefaultParagraphFont"/>
    <w:uiPriority w:val="99"/>
    <w:semiHidden/>
    <w:unhideWhenUsed/>
    <w:rsid w:val="00F7399A"/>
    <w:rPr>
      <w:vertAlign w:val="superscript"/>
    </w:rPr>
  </w:style>
  <w:style w:type="character" w:styleId="Hyperlink">
    <w:name w:val="Hyperlink"/>
    <w:basedOn w:val="DefaultParagraphFont"/>
    <w:uiPriority w:val="99"/>
    <w:unhideWhenUsed/>
    <w:rsid w:val="00F7399A"/>
    <w:rPr>
      <w:color w:val="467886" w:themeColor="hyperlink"/>
      <w:u w:val="single"/>
    </w:rPr>
  </w:style>
  <w:style w:type="paragraph" w:styleId="NormalWeb">
    <w:name w:val="Normal (Web)"/>
    <w:basedOn w:val="Normal"/>
    <w:uiPriority w:val="99"/>
    <w:semiHidden/>
    <w:unhideWhenUsed/>
    <w:rsid w:val="00F375BC"/>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Strong">
    <w:name w:val="Strong"/>
    <w:basedOn w:val="DefaultParagraphFont"/>
    <w:uiPriority w:val="22"/>
    <w:qFormat/>
    <w:rsid w:val="005B70D1"/>
    <w:rPr>
      <w:b/>
      <w:bCs/>
    </w:rPr>
  </w:style>
  <w:style w:type="paragraph" w:styleId="FootnoteText">
    <w:name w:val="footnote text"/>
    <w:basedOn w:val="Normal"/>
    <w:link w:val="FootnoteTextChar"/>
    <w:uiPriority w:val="99"/>
    <w:semiHidden/>
    <w:unhideWhenUsed/>
    <w:rsid w:val="004322D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322DF"/>
    <w:rPr>
      <w:sz w:val="20"/>
      <w:szCs w:val="20"/>
    </w:rPr>
  </w:style>
  <w:style w:type="character" w:styleId="FootnoteReference">
    <w:name w:val="footnote reference"/>
    <w:basedOn w:val="DefaultParagraphFont"/>
    <w:uiPriority w:val="99"/>
    <w:semiHidden/>
    <w:unhideWhenUsed/>
    <w:rsid w:val="004322DF"/>
    <w:rPr>
      <w:vertAlign w:val="superscript"/>
    </w:rPr>
  </w:style>
  <w:style w:type="character" w:styleId="UnresolvedMention">
    <w:name w:val="Unresolved Mention"/>
    <w:basedOn w:val="DefaultParagraphFont"/>
    <w:uiPriority w:val="99"/>
    <w:semiHidden/>
    <w:unhideWhenUsed/>
    <w:rsid w:val="00EA7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06241">
      <w:bodyDiv w:val="1"/>
      <w:marLeft w:val="0"/>
      <w:marRight w:val="0"/>
      <w:marTop w:val="0"/>
      <w:marBottom w:val="0"/>
      <w:divBdr>
        <w:top w:val="none" w:sz="0" w:space="0" w:color="auto"/>
        <w:left w:val="none" w:sz="0" w:space="0" w:color="auto"/>
        <w:bottom w:val="none" w:sz="0" w:space="0" w:color="auto"/>
        <w:right w:val="none" w:sz="0" w:space="0" w:color="auto"/>
      </w:divBdr>
    </w:div>
    <w:div w:id="651107496">
      <w:bodyDiv w:val="1"/>
      <w:marLeft w:val="0"/>
      <w:marRight w:val="0"/>
      <w:marTop w:val="0"/>
      <w:marBottom w:val="0"/>
      <w:divBdr>
        <w:top w:val="none" w:sz="0" w:space="0" w:color="auto"/>
        <w:left w:val="none" w:sz="0" w:space="0" w:color="auto"/>
        <w:bottom w:val="none" w:sz="0" w:space="0" w:color="auto"/>
        <w:right w:val="none" w:sz="0" w:space="0" w:color="auto"/>
      </w:divBdr>
    </w:div>
    <w:div w:id="931934058">
      <w:bodyDiv w:val="1"/>
      <w:marLeft w:val="0"/>
      <w:marRight w:val="0"/>
      <w:marTop w:val="0"/>
      <w:marBottom w:val="0"/>
      <w:divBdr>
        <w:top w:val="none" w:sz="0" w:space="0" w:color="auto"/>
        <w:left w:val="none" w:sz="0" w:space="0" w:color="auto"/>
        <w:bottom w:val="none" w:sz="0" w:space="0" w:color="auto"/>
        <w:right w:val="none" w:sz="0" w:space="0" w:color="auto"/>
      </w:divBdr>
    </w:div>
    <w:div w:id="1085761599">
      <w:bodyDiv w:val="1"/>
      <w:marLeft w:val="0"/>
      <w:marRight w:val="0"/>
      <w:marTop w:val="0"/>
      <w:marBottom w:val="0"/>
      <w:divBdr>
        <w:top w:val="none" w:sz="0" w:space="0" w:color="auto"/>
        <w:left w:val="none" w:sz="0" w:space="0" w:color="auto"/>
        <w:bottom w:val="none" w:sz="0" w:space="0" w:color="auto"/>
        <w:right w:val="none" w:sz="0" w:space="0" w:color="auto"/>
      </w:divBdr>
    </w:div>
    <w:div w:id="1652951711">
      <w:bodyDiv w:val="1"/>
      <w:marLeft w:val="0"/>
      <w:marRight w:val="0"/>
      <w:marTop w:val="0"/>
      <w:marBottom w:val="0"/>
      <w:divBdr>
        <w:top w:val="none" w:sz="0" w:space="0" w:color="auto"/>
        <w:left w:val="none" w:sz="0" w:space="0" w:color="auto"/>
        <w:bottom w:val="none" w:sz="0" w:space="0" w:color="auto"/>
        <w:right w:val="none" w:sz="0" w:space="0" w:color="auto"/>
      </w:divBdr>
    </w:div>
    <w:div w:id="1657567661">
      <w:bodyDiv w:val="1"/>
      <w:marLeft w:val="0"/>
      <w:marRight w:val="0"/>
      <w:marTop w:val="0"/>
      <w:marBottom w:val="0"/>
      <w:divBdr>
        <w:top w:val="none" w:sz="0" w:space="0" w:color="auto"/>
        <w:left w:val="none" w:sz="0" w:space="0" w:color="auto"/>
        <w:bottom w:val="none" w:sz="0" w:space="0" w:color="auto"/>
        <w:right w:val="none" w:sz="0" w:space="0" w:color="auto"/>
      </w:divBdr>
    </w:div>
    <w:div w:id="16692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open.org/wp-content/uploads/2020/11/Hanging-By-a-Thread.pdf"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&#65279;<?xml version="1.0" encoding="utf-8"?><Relationships xmlns="http://schemas.openxmlformats.org/package/2006/relationships"><Relationship Type="http://schemas.openxmlformats.org/officeDocument/2006/relationships/hyperlink" Target="https://www.ppic.org/publication/the-impact-of-health-insurance-on-poverty-in-california/" TargetMode="External" Id="rId1" /><Relationship Type="http://schemas.openxmlformats.org/officeDocument/2006/relationships/hyperlink" Target="https://cpehn.org/assets/uploads/2025/05/Preventable_Hospitalizations_Report_042025_UPDATED.pdf" TargetMode="External" Id="Ra0e3cb45fef546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28B69-6445-4593-B9CB-89D8A179C2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Kiran Savage-Sangwan</dc:creator>
  <keywords/>
  <dc:description/>
  <lastModifiedBy>Cary Sanders</lastModifiedBy>
  <revision>13</revision>
  <dcterms:created xsi:type="dcterms:W3CDTF">2025-05-15T06:48:00.0000000Z</dcterms:created>
  <dcterms:modified xsi:type="dcterms:W3CDTF">2025-05-15T17:57:17.4632818Z</dcterms:modified>
</coreProperties>
</file>